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2B" w:rsidRPr="0040242B" w:rsidRDefault="0040242B" w:rsidP="0040242B">
      <w:pPr>
        <w:spacing w:after="150" w:line="240" w:lineRule="auto"/>
        <w:jc w:val="center"/>
        <w:rPr>
          <w:rFonts w:ascii="Arial" w:eastAsia="Times New Roman" w:hAnsi="Arial" w:cs="Arial"/>
          <w:color w:val="000000"/>
          <w:sz w:val="18"/>
          <w:szCs w:val="18"/>
          <w:lang w:eastAsia="sl-SI"/>
        </w:rPr>
      </w:pPr>
      <w:r w:rsidRPr="0040242B">
        <w:rPr>
          <w:rFonts w:ascii="Arial" w:eastAsia="Times New Roman" w:hAnsi="Arial" w:cs="Arial"/>
          <w:b/>
          <w:bCs/>
          <w:color w:val="000000"/>
          <w:sz w:val="24"/>
          <w:szCs w:val="24"/>
          <w:lang w:eastAsia="sl-SI"/>
        </w:rPr>
        <w:t>KRITERIJ ZA PISNO PREV</w:t>
      </w:r>
      <w:bookmarkStart w:id="0" w:name="_GoBack"/>
      <w:bookmarkEnd w:id="0"/>
      <w:r w:rsidRPr="0040242B">
        <w:rPr>
          <w:rFonts w:ascii="Arial" w:eastAsia="Times New Roman" w:hAnsi="Arial" w:cs="Arial"/>
          <w:b/>
          <w:bCs/>
          <w:color w:val="000000"/>
          <w:sz w:val="24"/>
          <w:szCs w:val="24"/>
          <w:lang w:eastAsia="sl-SI"/>
        </w:rPr>
        <w:t>ERJANJE IN OCENJEVANJE ZNANJA</w:t>
      </w:r>
      <w:r>
        <w:rPr>
          <w:rFonts w:ascii="Arial" w:eastAsia="Times New Roman" w:hAnsi="Arial" w:cs="Arial"/>
          <w:b/>
          <w:bCs/>
          <w:color w:val="000000"/>
          <w:sz w:val="24"/>
          <w:szCs w:val="24"/>
          <w:lang w:eastAsia="sl-SI"/>
        </w:rPr>
        <w:t xml:space="preserve"> PRI ZGODOVINI</w:t>
      </w:r>
    </w:p>
    <w:tbl>
      <w:tblPr>
        <w:tblW w:w="0" w:type="auto"/>
        <w:jc w:val="center"/>
        <w:tblInd w:w="1809" w:type="dxa"/>
        <w:tblCellMar>
          <w:left w:w="0" w:type="dxa"/>
          <w:right w:w="0" w:type="dxa"/>
        </w:tblCellMar>
        <w:tblLook w:val="04A0" w:firstRow="1" w:lastRow="0" w:firstColumn="1" w:lastColumn="0" w:noHBand="0" w:noVBand="1"/>
      </w:tblPr>
      <w:tblGrid>
        <w:gridCol w:w="4395"/>
      </w:tblGrid>
      <w:tr w:rsidR="0040242B" w:rsidRPr="0040242B" w:rsidTr="0040242B">
        <w:trPr>
          <w:jc w:val="center"/>
        </w:trPr>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242B" w:rsidRPr="0040242B" w:rsidRDefault="0040242B" w:rsidP="0040242B">
            <w:pPr>
              <w:spacing w:after="150" w:line="300" w:lineRule="atLeast"/>
              <w:ind w:left="120" w:right="120"/>
              <w:jc w:val="center"/>
              <w:rPr>
                <w:rFonts w:ascii="Arial" w:eastAsia="Times New Roman" w:hAnsi="Arial" w:cs="Arial"/>
                <w:color w:val="000000"/>
                <w:sz w:val="17"/>
                <w:szCs w:val="17"/>
                <w:lang w:eastAsia="sl-SI"/>
              </w:rPr>
            </w:pPr>
            <w:r w:rsidRPr="0040242B">
              <w:rPr>
                <w:rFonts w:ascii="Arial" w:eastAsia="Times New Roman" w:hAnsi="Arial" w:cs="Arial"/>
                <w:b/>
                <w:bCs/>
                <w:color w:val="000000"/>
                <w:sz w:val="24"/>
                <w:szCs w:val="24"/>
                <w:lang w:eastAsia="sl-SI"/>
              </w:rPr>
              <w:t>90 – 100 % = 5</w:t>
            </w:r>
          </w:p>
        </w:tc>
      </w:tr>
      <w:tr w:rsidR="0040242B" w:rsidRPr="0040242B" w:rsidTr="0040242B">
        <w:trPr>
          <w:jc w:val="center"/>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42B" w:rsidRPr="0040242B" w:rsidRDefault="0040242B" w:rsidP="0040242B">
            <w:pPr>
              <w:spacing w:after="150" w:line="300" w:lineRule="atLeast"/>
              <w:ind w:left="120" w:right="120"/>
              <w:jc w:val="center"/>
              <w:rPr>
                <w:rFonts w:ascii="Arial" w:eastAsia="Times New Roman" w:hAnsi="Arial" w:cs="Arial"/>
                <w:color w:val="000000"/>
                <w:sz w:val="17"/>
                <w:szCs w:val="17"/>
                <w:lang w:eastAsia="sl-SI"/>
              </w:rPr>
            </w:pPr>
            <w:r w:rsidRPr="0040242B">
              <w:rPr>
                <w:rFonts w:ascii="Arial" w:eastAsia="Times New Roman" w:hAnsi="Arial" w:cs="Arial"/>
                <w:b/>
                <w:bCs/>
                <w:color w:val="000000"/>
                <w:sz w:val="24"/>
                <w:szCs w:val="24"/>
                <w:lang w:eastAsia="sl-SI"/>
              </w:rPr>
              <w:t>80 – 89 % = 4</w:t>
            </w:r>
          </w:p>
        </w:tc>
      </w:tr>
      <w:tr w:rsidR="0040242B" w:rsidRPr="0040242B" w:rsidTr="0040242B">
        <w:trPr>
          <w:jc w:val="center"/>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42B" w:rsidRPr="0040242B" w:rsidRDefault="0040242B" w:rsidP="0040242B">
            <w:pPr>
              <w:spacing w:after="150" w:line="300" w:lineRule="atLeast"/>
              <w:ind w:left="120" w:right="120"/>
              <w:jc w:val="center"/>
              <w:rPr>
                <w:rFonts w:ascii="Arial" w:eastAsia="Times New Roman" w:hAnsi="Arial" w:cs="Arial"/>
                <w:color w:val="000000"/>
                <w:sz w:val="17"/>
                <w:szCs w:val="17"/>
                <w:lang w:eastAsia="sl-SI"/>
              </w:rPr>
            </w:pPr>
            <w:r w:rsidRPr="0040242B">
              <w:rPr>
                <w:rFonts w:ascii="Arial" w:eastAsia="Times New Roman" w:hAnsi="Arial" w:cs="Arial"/>
                <w:b/>
                <w:bCs/>
                <w:color w:val="000000"/>
                <w:sz w:val="24"/>
                <w:szCs w:val="24"/>
                <w:lang w:eastAsia="sl-SI"/>
              </w:rPr>
              <w:t>65 – 79 % = 3</w:t>
            </w:r>
          </w:p>
        </w:tc>
      </w:tr>
      <w:tr w:rsidR="0040242B" w:rsidRPr="0040242B" w:rsidTr="0040242B">
        <w:trPr>
          <w:jc w:val="center"/>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42B" w:rsidRPr="0040242B" w:rsidRDefault="0040242B" w:rsidP="0040242B">
            <w:pPr>
              <w:spacing w:after="150" w:line="300" w:lineRule="atLeast"/>
              <w:ind w:left="120" w:right="120"/>
              <w:jc w:val="center"/>
              <w:rPr>
                <w:rFonts w:ascii="Arial" w:eastAsia="Times New Roman" w:hAnsi="Arial" w:cs="Arial"/>
                <w:color w:val="000000"/>
                <w:sz w:val="17"/>
                <w:szCs w:val="17"/>
                <w:lang w:eastAsia="sl-SI"/>
              </w:rPr>
            </w:pPr>
            <w:r w:rsidRPr="0040242B">
              <w:rPr>
                <w:rFonts w:ascii="Arial" w:eastAsia="Times New Roman" w:hAnsi="Arial" w:cs="Arial"/>
                <w:b/>
                <w:bCs/>
                <w:color w:val="000000"/>
                <w:sz w:val="24"/>
                <w:szCs w:val="24"/>
                <w:lang w:eastAsia="sl-SI"/>
              </w:rPr>
              <w:t>50 – 64 % = 2</w:t>
            </w:r>
          </w:p>
        </w:tc>
      </w:tr>
      <w:tr w:rsidR="0040242B" w:rsidRPr="0040242B" w:rsidTr="0040242B">
        <w:trPr>
          <w:jc w:val="center"/>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42B" w:rsidRPr="0040242B" w:rsidRDefault="0040242B" w:rsidP="0040242B">
            <w:pPr>
              <w:spacing w:after="150" w:line="300" w:lineRule="atLeast"/>
              <w:ind w:left="120" w:right="120"/>
              <w:jc w:val="center"/>
              <w:rPr>
                <w:rFonts w:ascii="Arial" w:eastAsia="Times New Roman" w:hAnsi="Arial" w:cs="Arial"/>
                <w:color w:val="000000"/>
                <w:sz w:val="17"/>
                <w:szCs w:val="17"/>
                <w:lang w:eastAsia="sl-SI"/>
              </w:rPr>
            </w:pPr>
            <w:r w:rsidRPr="0040242B">
              <w:rPr>
                <w:rFonts w:ascii="Arial" w:eastAsia="Times New Roman" w:hAnsi="Arial" w:cs="Arial"/>
                <w:b/>
                <w:bCs/>
                <w:color w:val="000000"/>
                <w:sz w:val="24"/>
                <w:szCs w:val="24"/>
                <w:lang w:eastAsia="sl-SI"/>
              </w:rPr>
              <w:t>1 – 49 % = 1</w:t>
            </w:r>
          </w:p>
        </w:tc>
      </w:tr>
    </w:tbl>
    <w:p w:rsidR="0040242B" w:rsidRPr="0040242B" w:rsidRDefault="0040242B" w:rsidP="0040242B">
      <w:pPr>
        <w:spacing w:after="150" w:line="240" w:lineRule="auto"/>
        <w:rPr>
          <w:rFonts w:ascii="Arial" w:eastAsia="Times New Roman" w:hAnsi="Arial" w:cs="Arial"/>
          <w:color w:val="000000"/>
          <w:sz w:val="18"/>
          <w:szCs w:val="18"/>
          <w:lang w:eastAsia="sl-SI"/>
        </w:rPr>
      </w:pPr>
      <w:r w:rsidRPr="0040242B">
        <w:rPr>
          <w:rFonts w:ascii="Arial" w:eastAsia="Times New Roman" w:hAnsi="Arial" w:cs="Arial"/>
          <w:b/>
          <w:bCs/>
          <w:color w:val="000000"/>
          <w:sz w:val="24"/>
          <w:szCs w:val="24"/>
          <w:lang w:eastAsia="sl-SI"/>
        </w:rPr>
        <w:t>5 – odlično</w:t>
      </w:r>
    </w:p>
    <w:p w:rsidR="0040242B" w:rsidRPr="0040242B" w:rsidRDefault="0040242B" w:rsidP="0040242B">
      <w:pPr>
        <w:spacing w:after="150" w:line="240" w:lineRule="auto"/>
        <w:rPr>
          <w:rFonts w:ascii="Arial" w:eastAsia="Times New Roman" w:hAnsi="Arial" w:cs="Arial"/>
          <w:color w:val="000000"/>
          <w:sz w:val="24"/>
          <w:szCs w:val="24"/>
          <w:lang w:eastAsia="sl-SI"/>
        </w:rPr>
      </w:pPr>
      <w:r w:rsidRPr="0040242B">
        <w:rPr>
          <w:rFonts w:ascii="Arial" w:eastAsia="Times New Roman" w:hAnsi="Arial" w:cs="Arial"/>
          <w:color w:val="000000"/>
          <w:sz w:val="24"/>
          <w:szCs w:val="24"/>
          <w:lang w:eastAsia="sl-SI"/>
        </w:rPr>
        <w:t>Učenec samostojno in logično razlaga učno snov, analizira navedene podatke, dela samostojne primerjave, navaja lastne primere, prepričljivo in izvirno opisuje slikovno gradivo, iz besedila in slikovnega gradiva zna razbrati bistvo in posebnosti, primerja in analizira dogajanja, ugotavlja vzročno povezanost med posameznimi dogodki, sklepa o posledicah, se dobro orientira na zemljevidu, pripoveduje o lastnih izkušnjah, daje pobude za skupinsko delo, dela samostojne zaključke.</w:t>
      </w:r>
    </w:p>
    <w:p w:rsidR="0040242B" w:rsidRDefault="0040242B" w:rsidP="0040242B">
      <w:pPr>
        <w:spacing w:after="150" w:line="240" w:lineRule="auto"/>
        <w:jc w:val="both"/>
        <w:rPr>
          <w:rFonts w:ascii="Arial" w:eastAsia="Times New Roman" w:hAnsi="Arial" w:cs="Arial"/>
          <w:b/>
          <w:bCs/>
          <w:color w:val="000000"/>
          <w:sz w:val="24"/>
          <w:szCs w:val="24"/>
          <w:lang w:eastAsia="sl-SI"/>
        </w:rPr>
      </w:pP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b/>
          <w:bCs/>
          <w:color w:val="000000"/>
          <w:sz w:val="24"/>
          <w:szCs w:val="24"/>
          <w:lang w:eastAsia="sl-SI"/>
        </w:rPr>
        <w:t>4 – prav dobro</w:t>
      </w: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color w:val="000000"/>
          <w:sz w:val="24"/>
          <w:szCs w:val="24"/>
          <w:lang w:eastAsia="sl-SI"/>
        </w:rPr>
        <w:t>Učenec oblikuje odgovore s svojimi besedami, s posameznimi napakami, pojasnjuje dogodke, primerja različne situacije, povezuje in razlikuje med dogajanji, se orientira na zemljevidu, pripoveduje o lastnih izkušnjah, prepričljivo opisuje slikovno gradivo, razbere bistvo in posebnosti slikovnega gradiva in besedila, primerja dogajanja, ugotavlja vzročno povezanost med posameznimi dogodki, sklepa o posledicah, pri skupinskem delu sodeluje z idejami, dela samostojne zaključke, ki pa niso vedno prepričljivi.</w:t>
      </w:r>
    </w:p>
    <w:p w:rsidR="0040242B" w:rsidRDefault="0040242B" w:rsidP="0040242B">
      <w:pPr>
        <w:spacing w:after="150" w:line="240" w:lineRule="auto"/>
        <w:jc w:val="both"/>
        <w:rPr>
          <w:rFonts w:ascii="Arial" w:eastAsia="Times New Roman" w:hAnsi="Arial" w:cs="Arial"/>
          <w:b/>
          <w:bCs/>
          <w:color w:val="000000"/>
          <w:sz w:val="24"/>
          <w:szCs w:val="24"/>
          <w:lang w:eastAsia="sl-SI"/>
        </w:rPr>
      </w:pP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b/>
          <w:bCs/>
          <w:color w:val="000000"/>
          <w:sz w:val="24"/>
          <w:szCs w:val="24"/>
          <w:lang w:eastAsia="sl-SI"/>
        </w:rPr>
        <w:t>3 – dobro</w:t>
      </w: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color w:val="000000"/>
          <w:sz w:val="24"/>
          <w:szCs w:val="24"/>
          <w:lang w:eastAsia="sl-SI"/>
        </w:rPr>
        <w:t>Učenec večinoma pravilno oblikuje odgovore, a uporablja le najpomembnejše informacije in podatke, opisuje z učiteljevo pomočjo, na zemljevidu se slabše orientira, razbere bistvo slikovnega gradiva in besedila, pripoveduje o lastnih izkušnjah, ugotavlja povezanost med dogodki, prisotne so napake, sledi navodilom skupinskega dela,  občasno se jezikovno nepravilno oz. neustrezno izraža.</w:t>
      </w:r>
    </w:p>
    <w:p w:rsidR="0040242B" w:rsidRDefault="0040242B" w:rsidP="0040242B">
      <w:pPr>
        <w:spacing w:after="150" w:line="240" w:lineRule="auto"/>
        <w:jc w:val="both"/>
        <w:rPr>
          <w:rFonts w:ascii="Arial" w:eastAsia="Times New Roman" w:hAnsi="Arial" w:cs="Arial"/>
          <w:b/>
          <w:bCs/>
          <w:color w:val="000000"/>
          <w:sz w:val="24"/>
          <w:szCs w:val="24"/>
          <w:lang w:eastAsia="sl-SI"/>
        </w:rPr>
      </w:pP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b/>
          <w:bCs/>
          <w:color w:val="000000"/>
          <w:sz w:val="24"/>
          <w:szCs w:val="24"/>
          <w:lang w:eastAsia="sl-SI"/>
        </w:rPr>
        <w:t>2 – zadostno          </w:t>
      </w:r>
    </w:p>
    <w:p w:rsidR="0040242B" w:rsidRPr="0040242B" w:rsidRDefault="0040242B" w:rsidP="0040242B">
      <w:pPr>
        <w:spacing w:after="150" w:line="240" w:lineRule="auto"/>
        <w:jc w:val="both"/>
        <w:rPr>
          <w:rFonts w:ascii="Arial" w:eastAsia="Times New Roman" w:hAnsi="Arial" w:cs="Arial"/>
          <w:color w:val="000000"/>
          <w:sz w:val="18"/>
          <w:szCs w:val="18"/>
          <w:lang w:eastAsia="sl-SI"/>
        </w:rPr>
      </w:pPr>
      <w:r w:rsidRPr="0040242B">
        <w:rPr>
          <w:rFonts w:ascii="Arial" w:eastAsia="Times New Roman" w:hAnsi="Arial" w:cs="Arial"/>
          <w:color w:val="000000"/>
          <w:sz w:val="24"/>
          <w:szCs w:val="24"/>
          <w:lang w:eastAsia="sl-SI"/>
        </w:rPr>
        <w:t>Učenec pozna le osnovne informacije in podatke, odgovori so preprosti in občasno nepravilni, ob učiteljevi neprestani pomoči opisuje dogodke in pojave, pokaže slabše razumevanje  učne snovi, ima težave pri orientaciji na zemljevidu, težje pripoveduje o lastnih izkušnjah, slepo sledi navodilom skupinskega dela, pogosto se jezikovno nepravilno oz. neustrezno izraža.</w:t>
      </w:r>
    </w:p>
    <w:p w:rsidR="0040242B" w:rsidRPr="0040242B" w:rsidRDefault="0040242B" w:rsidP="0040242B">
      <w:pPr>
        <w:spacing w:after="150" w:line="240" w:lineRule="auto"/>
        <w:jc w:val="both"/>
        <w:rPr>
          <w:rFonts w:ascii="Arial" w:eastAsia="Times New Roman" w:hAnsi="Arial" w:cs="Arial"/>
          <w:b/>
          <w:bCs/>
          <w:color w:val="000000"/>
          <w:sz w:val="24"/>
          <w:szCs w:val="24"/>
          <w:lang w:eastAsia="sl-SI"/>
        </w:rPr>
      </w:pPr>
    </w:p>
    <w:p w:rsidR="00F86178" w:rsidRDefault="0040242B" w:rsidP="0040242B">
      <w:pPr>
        <w:spacing w:after="150" w:line="240" w:lineRule="auto"/>
        <w:jc w:val="both"/>
      </w:pPr>
      <w:r w:rsidRPr="0040242B">
        <w:rPr>
          <w:rFonts w:ascii="Arial" w:eastAsia="Times New Roman" w:hAnsi="Arial" w:cs="Arial"/>
          <w:b/>
          <w:bCs/>
          <w:color w:val="000000"/>
          <w:sz w:val="24"/>
          <w:szCs w:val="24"/>
          <w:lang w:eastAsia="sl-SI"/>
        </w:rPr>
        <w:t>Glede na zahtevnost in težo posameznega pisnega preizkusa znanja, se kriterij lahko spremeni!</w:t>
      </w:r>
    </w:p>
    <w:sectPr w:rsidR="00F86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2B"/>
    <w:rsid w:val="0040242B"/>
    <w:rsid w:val="00F861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4024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02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4024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02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2015-09-03T22:03:00Z</dcterms:created>
  <dcterms:modified xsi:type="dcterms:W3CDTF">2015-09-03T22:04:00Z</dcterms:modified>
</cp:coreProperties>
</file>